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3DBA" w:rsidRDefault="00D965F9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-190499</wp:posOffset>
                </wp:positionV>
                <wp:extent cx="2428875" cy="1638300"/>
                <wp:effectExtent l="0" t="0" r="0" b="0"/>
                <wp:wrapNone/>
                <wp:docPr id="198" name="Seta: para Cim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6325" y="2965613"/>
                          <a:ext cx="2419350" cy="1628775"/>
                        </a:xfrm>
                        <a:prstGeom prst="upArrow">
                          <a:avLst>
                            <a:gd name="adj1" fmla="val 49972"/>
                            <a:gd name="adj2" fmla="val 438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3DBA" w:rsidRDefault="00853DB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-190499</wp:posOffset>
                </wp:positionV>
                <wp:extent cx="2428875" cy="1638300"/>
                <wp:effectExtent b="0" l="0" r="0" t="0"/>
                <wp:wrapNone/>
                <wp:docPr id="19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1053465" cy="1247775"/>
                <wp:effectExtent l="0" t="0" r="0" b="0"/>
                <wp:wrapSquare wrapText="bothSides" distT="45720" distB="45720" distL="114300" distR="114300"/>
                <wp:docPr id="197" name="Retâ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4030" y="3160875"/>
                          <a:ext cx="104394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3DBA" w:rsidRDefault="00D965F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FAVOR NÃO INSERIR ESTE CABEÇALHO NO MEMORIAL DESCRITIVO!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1053465" cy="1247775"/>
                <wp:effectExtent b="0" l="0" r="0" t="0"/>
                <wp:wrapSquare wrapText="bothSides" distB="45720" distT="45720" distL="114300" distR="114300"/>
                <wp:docPr id="19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853DBA">
      <w:pP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(Anexo ao POP-XX-XXX)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MODELO PADRÃO DE MEMORIAL DESCRITIVO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VIGILÂNCIA SANITÁRIA MUNICIPAL APARECIDA DE GOIÂNIA:</w:t>
      </w:r>
    </w:p>
    <w:p w:rsidR="00853DBA" w:rsidRDefault="00853D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152400</wp:posOffset>
                </wp:positionV>
                <wp:extent cx="7522210" cy="513080"/>
                <wp:effectExtent l="0" t="0" r="0" b="0"/>
                <wp:wrapSquare wrapText="bothSides" distT="0" distB="0" distL="0" distR="0"/>
                <wp:docPr id="195" name="Retâ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9658" y="3528223"/>
                          <a:ext cx="7512685" cy="503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3DBA" w:rsidRDefault="00853DB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53DBA" w:rsidRDefault="00D965F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000000"/>
                                <w:sz w:val="20"/>
                              </w:rPr>
                              <w:t>Área destinada à logomarca da empresa – OPCIONAL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152400</wp:posOffset>
                </wp:positionV>
                <wp:extent cx="7522210" cy="513080"/>
                <wp:effectExtent b="0" l="0" r="0" t="0"/>
                <wp:wrapSquare wrapText="bothSides" distB="0" distT="0" distL="0" distR="0"/>
                <wp:docPr id="19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210" cy="513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MEMORIAL DESCRITIVO SANITÁRIO</w:t>
      </w:r>
    </w:p>
    <w:p w:rsidR="00853DBA" w:rsidRDefault="00853D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25400</wp:posOffset>
                </wp:positionV>
                <wp:extent cx="2647950" cy="1583055"/>
                <wp:effectExtent l="0" t="0" r="0" b="0"/>
                <wp:wrapSquare wrapText="bothSides" distT="0" distB="0" distL="0" distR="0"/>
                <wp:docPr id="196" name="Retâ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788" y="2993235"/>
                          <a:ext cx="2638425" cy="1573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3DBA" w:rsidRDefault="00D965F9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PROCESSO:_______________________</w:t>
                            </w:r>
                          </w:p>
                          <w:p w:rsidR="00853DBA" w:rsidRDefault="00D965F9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>DIRETORIA DE VIGILÂNCIA SANITÁRIA DE APARECIDA DE GOIÂNIA-GO</w:t>
                            </w:r>
                          </w:p>
                          <w:p w:rsidR="00853DBA" w:rsidRDefault="00D965F9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MEMORIAL DESCRITIVO APROVADO</w:t>
                            </w:r>
                          </w:p>
                          <w:p w:rsidR="00853DBA" w:rsidRDefault="00D965F9">
                            <w:pPr>
                              <w:spacing w:before="113"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______/______/________</w:t>
                            </w:r>
                          </w:p>
                          <w:p w:rsidR="00853DBA" w:rsidRDefault="00D965F9">
                            <w:pPr>
                              <w:spacing w:before="113"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 xml:space="preserve">ANALISTA: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_______________________________</w:t>
                            </w:r>
                          </w:p>
                          <w:p w:rsidR="00853DBA" w:rsidRDefault="00853DBA">
                            <w:pPr>
                              <w:spacing w:before="113" w:after="0" w:line="360" w:lineRule="auto"/>
                              <w:textDirection w:val="btLr"/>
                            </w:pPr>
                          </w:p>
                          <w:p w:rsidR="00853DBA" w:rsidRDefault="00D965F9">
                            <w:pPr>
                              <w:spacing w:before="113"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</w:rPr>
                              <w:t xml:space="preserve">FISCAL: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25400</wp:posOffset>
                </wp:positionV>
                <wp:extent cx="2647950" cy="1583055"/>
                <wp:effectExtent b="0" l="0" r="0" t="0"/>
                <wp:wrapSquare wrapText="bothSides" distB="0" distT="0" distL="0" distR="0"/>
                <wp:docPr id="19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1583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</w:rPr>
      </w:pP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BA" w:rsidRDefault="00D965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RAZÃO SOCIAL:</w:t>
      </w:r>
    </w:p>
    <w:p w:rsidR="00853DBA" w:rsidRDefault="00D965F9">
      <w:pPr>
        <w:pStyle w:val="Ttulo1"/>
        <w:keepLines w:val="0"/>
        <w:numPr>
          <w:ilvl w:val="0"/>
          <w:numId w:val="3"/>
        </w:numPr>
        <w:tabs>
          <w:tab w:val="left" w:pos="0"/>
        </w:tabs>
        <w:spacing w:before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CNPJ:</w:t>
      </w:r>
    </w:p>
    <w:p w:rsidR="00853DBA" w:rsidRDefault="00D965F9">
      <w:pPr>
        <w:pStyle w:val="Ttulo1"/>
        <w:keepLines w:val="0"/>
        <w:numPr>
          <w:ilvl w:val="0"/>
          <w:numId w:val="3"/>
        </w:numPr>
        <w:tabs>
          <w:tab w:val="left" w:pos="0"/>
        </w:tabs>
        <w:spacing w:before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ENDEREÇO:</w:t>
      </w:r>
    </w:p>
    <w:p w:rsidR="00853DBA" w:rsidRDefault="00D965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PROPRIETÁRIO:</w:t>
      </w:r>
    </w:p>
    <w:p w:rsidR="00853DBA" w:rsidRDefault="00D965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RESPONSÁVEL LEGAL:</w:t>
      </w:r>
    </w:p>
    <w:p w:rsidR="00853DBA" w:rsidRDefault="00D965F9">
      <w:pPr>
        <w:pStyle w:val="Ttulo1"/>
        <w:keepLines w:val="0"/>
        <w:numPr>
          <w:ilvl w:val="0"/>
          <w:numId w:val="3"/>
        </w:numPr>
        <w:tabs>
          <w:tab w:val="left" w:pos="0"/>
        </w:tabs>
        <w:spacing w:before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RESPONSÁVEL TÉCNICO PELO ESTABELECIMENTO: (</w:t>
      </w:r>
      <w:r>
        <w:rPr>
          <w:rFonts w:ascii="Arial" w:eastAsia="Arial" w:hAnsi="Arial" w:cs="Arial"/>
          <w:i/>
          <w:color w:val="000000"/>
          <w:sz w:val="20"/>
          <w:szCs w:val="20"/>
        </w:rPr>
        <w:t>nº do registro profissional)</w:t>
      </w:r>
    </w:p>
    <w:p w:rsidR="00853DBA" w:rsidRDefault="00D965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 DO PROJETO: _______________CREA ou CAU _____INSC.MUNICIPAL(ISSQN) ______</w:t>
      </w: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BA" w:rsidRDefault="00D965F9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1. OBJETIVO SOCIAL: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Conforme consta no contrato social da empresa objeto de análise ou conforme consta no cartão de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CNPJ </w:t>
      </w:r>
      <w:r>
        <w:rPr>
          <w:rFonts w:ascii="Arial" w:eastAsia="Arial" w:hAnsi="Arial" w:cs="Arial"/>
          <w:b/>
          <w:i/>
        </w:rPr>
        <w:t>(APENAS o nº do CNAE e descrição do mesmo)</w:t>
      </w: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BA" w:rsidRDefault="00D965F9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2. ATIVIDADE PLEITEADA NO PROJETO: </w:t>
      </w:r>
      <w:r>
        <w:rPr>
          <w:rFonts w:ascii="Arial" w:eastAsia="Arial" w:hAnsi="Arial" w:cs="Arial"/>
          <w:i/>
          <w:sz w:val="20"/>
          <w:szCs w:val="20"/>
        </w:rPr>
        <w:t xml:space="preserve">descrever </w:t>
      </w:r>
      <w:r>
        <w:rPr>
          <w:rFonts w:ascii="Arial" w:eastAsia="Arial" w:hAnsi="Arial" w:cs="Arial"/>
          <w:i/>
        </w:rPr>
        <w:t>apenas</w:t>
      </w:r>
      <w:r>
        <w:rPr>
          <w:rFonts w:ascii="Arial" w:eastAsia="Arial" w:hAnsi="Arial" w:cs="Arial"/>
          <w:i/>
          <w:sz w:val="20"/>
          <w:szCs w:val="20"/>
        </w:rPr>
        <w:t xml:space="preserve"> a atividade que será de fato exercida pelo estabelecimento.</w:t>
      </w:r>
    </w:p>
    <w:p w:rsidR="00853DBA" w:rsidRDefault="00853DBA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BA" w:rsidRDefault="00D965F9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3. MOTIVO DA ANÁLISE: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explicar por qual motivo a análise foi solicitada, conforme realidade da empresa.</w:t>
      </w:r>
    </w:p>
    <w:p w:rsidR="00853DBA" w:rsidRDefault="00D965F9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Ex.1: Abertura da empresa, que estará instalada nas salas XX/XX localizadas no 10º pavimento do edifício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853DBA" w:rsidRDefault="00D965F9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Ex.2: Alteração do pavimento térreo da edificação que já possui Projeto Arquitetônico e Memorial Descritivo aprovados, conforme Processo número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xxxxx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</w:p>
    <w:p w:rsidR="00853DBA" w:rsidRDefault="00853DBA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853DBA" w:rsidRDefault="00D965F9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4. NÚMERO DE FUNCIONÁRIOS: </w:t>
      </w:r>
      <w:r>
        <w:rPr>
          <w:rFonts w:ascii="Arial" w:eastAsia="Arial" w:hAnsi="Arial" w:cs="Arial"/>
          <w:i/>
          <w:sz w:val="20"/>
          <w:szCs w:val="20"/>
        </w:rPr>
        <w:t xml:space="preserve"> informar número de funcionários total e número de funcionários que trabalham diretamente no desenvolvimento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das  atividades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técnico-operacionais (ex. na operação de distribuição de produtos, atendimento ao paciente). Para os casos de abertura de empresa: citar a estimativa do número de funcionários (total e envolvidos nas atividades técnico-operacionais) considerando a capacidade máxima de operação da empresa;</w:t>
      </w:r>
    </w:p>
    <w:p w:rsidR="00853DBA" w:rsidRDefault="00853DBA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</w:rPr>
      </w:pPr>
    </w:p>
    <w:p w:rsidR="00853DBA" w:rsidRDefault="00D965F9">
      <w:pPr>
        <w:pStyle w:val="Ttulo2"/>
        <w:keepLines w:val="0"/>
        <w:numPr>
          <w:ilvl w:val="1"/>
          <w:numId w:val="3"/>
        </w:numPr>
        <w:tabs>
          <w:tab w:val="left" w:pos="0"/>
        </w:tabs>
        <w:spacing w:before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5. DESCRIÇÃO DOS AMBIENTES</w:t>
      </w:r>
    </w:p>
    <w:p w:rsidR="00853DBA" w:rsidRDefault="00853DBA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BA" w:rsidRDefault="00D965F9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NOTA: Todos os materiais e revestimentos de piso, parede e teto das áreas molhadas, técnicas, críticas e/ou de produção possuem acabamento liso, lavável e impermeável.</w:t>
      </w:r>
      <w:r>
        <w:rPr>
          <w:rFonts w:ascii="Arial" w:eastAsia="Arial" w:hAnsi="Arial" w:cs="Arial"/>
          <w:i/>
          <w:sz w:val="20"/>
          <w:szCs w:val="20"/>
        </w:rPr>
        <w:t xml:space="preserve"> (obrigatório inserir esta NOTA)</w:t>
      </w:r>
    </w:p>
    <w:p w:rsidR="00853DBA" w:rsidRDefault="00853DBA">
      <w:pPr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BA" w:rsidRDefault="00D965F9">
      <w:pPr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Exemplo de descrição de ambiente:</w:t>
      </w:r>
    </w:p>
    <w:p w:rsidR="00853DBA" w:rsidRDefault="00D965F9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1- ADMINISTRAÇÃO: </w:t>
      </w:r>
      <w:r>
        <w:rPr>
          <w:rFonts w:ascii="Arial" w:eastAsia="Arial" w:hAnsi="Arial" w:cs="Arial"/>
          <w:i/>
          <w:sz w:val="20"/>
          <w:szCs w:val="20"/>
        </w:rPr>
        <w:t>ambiente destinado à realização de atividades administrativas.</w:t>
      </w:r>
    </w:p>
    <w:p w:rsidR="00853DBA" w:rsidRDefault="00D965F9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color w:val="000000"/>
          <w:sz w:val="12"/>
          <w:szCs w:val="12"/>
          <w:vertAlign w:val="superscript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 xml:space="preserve">Área: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xx,x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color w:val="000000"/>
          <w:sz w:val="12"/>
          <w:szCs w:val="12"/>
          <w:vertAlign w:val="superscript"/>
        </w:rPr>
        <w:t>2</w:t>
      </w:r>
    </w:p>
    <w:p w:rsidR="00853DBA" w:rsidRDefault="00D965F9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color w:val="000000"/>
          <w:sz w:val="12"/>
          <w:szCs w:val="12"/>
          <w:vertAlign w:val="superscript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 xml:space="preserve">Piso: </w:t>
      </w:r>
      <w:r>
        <w:rPr>
          <w:rFonts w:ascii="Arial" w:eastAsia="Arial" w:hAnsi="Arial" w:cs="Arial"/>
          <w:i/>
          <w:color w:val="000000"/>
          <w:sz w:val="20"/>
          <w:szCs w:val="20"/>
        </w:rPr>
        <w:t>cimentado rústico impermeável;</w:t>
      </w:r>
    </w:p>
    <w:p w:rsidR="00853DBA" w:rsidRDefault="00D965F9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color w:val="000000"/>
          <w:sz w:val="12"/>
          <w:szCs w:val="12"/>
          <w:vertAlign w:val="superscript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 xml:space="preserve">Parede: </w:t>
      </w:r>
      <w:r>
        <w:rPr>
          <w:rFonts w:ascii="Arial" w:eastAsia="Arial" w:hAnsi="Arial" w:cs="Arial"/>
          <w:i/>
          <w:color w:val="000000"/>
          <w:sz w:val="20"/>
          <w:szCs w:val="20"/>
        </w:rPr>
        <w:t>pintura acrílica lisa lavável;</w:t>
      </w:r>
    </w:p>
    <w:p w:rsidR="00853DBA" w:rsidRDefault="00D965F9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ab/>
        <w:t xml:space="preserve">Teto: </w:t>
      </w:r>
      <w:r>
        <w:rPr>
          <w:rFonts w:ascii="Arial" w:eastAsia="Arial" w:hAnsi="Arial" w:cs="Arial"/>
          <w:i/>
          <w:color w:val="000000"/>
          <w:sz w:val="20"/>
          <w:szCs w:val="20"/>
        </w:rPr>
        <w:t>Laje com pintura lisa e lavável;</w:t>
      </w:r>
    </w:p>
    <w:p w:rsidR="00853DBA" w:rsidRDefault="00D965F9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 xml:space="preserve">Equipamentos: </w:t>
      </w:r>
      <w:r>
        <w:rPr>
          <w:rFonts w:ascii="Arial" w:eastAsia="Arial" w:hAnsi="Arial" w:cs="Arial"/>
          <w:i/>
          <w:color w:val="000000"/>
          <w:sz w:val="20"/>
          <w:szCs w:val="20"/>
        </w:rPr>
        <w:t>Mesa, computador, lixeira;</w:t>
      </w:r>
    </w:p>
    <w:p w:rsidR="00853DBA" w:rsidRDefault="00D965F9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 xml:space="preserve">Climatização/ circulação de ar: </w:t>
      </w:r>
      <w:r>
        <w:rPr>
          <w:rFonts w:ascii="Arial" w:eastAsia="Arial" w:hAnsi="Arial" w:cs="Arial"/>
          <w:i/>
          <w:color w:val="000000"/>
          <w:sz w:val="20"/>
          <w:szCs w:val="20"/>
        </w:rPr>
        <w:t>ar condicionado/ janelas.</w:t>
      </w:r>
    </w:p>
    <w:p w:rsidR="00853DBA" w:rsidRDefault="00853DBA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D965F9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5. DESCRIÇÃO DOS FLUXOS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(para farmácia de manipulação e indústrias)</w:t>
      </w:r>
    </w:p>
    <w:p w:rsidR="00853DBA" w:rsidRDefault="00853DBA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:rsidR="00853DBA" w:rsidRDefault="00D965F9">
      <w:pPr>
        <w:tabs>
          <w:tab w:val="left" w:pos="720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6. OBSERVAÇÕES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(Acrescentar observações pertinentes à atividade desenvolvida segundo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Anexo I </w:t>
      </w:r>
      <w:r>
        <w:rPr>
          <w:rFonts w:ascii="Arial" w:eastAsia="Arial" w:hAnsi="Arial" w:cs="Arial"/>
          <w:i/>
          <w:sz w:val="20"/>
          <w:szCs w:val="20"/>
        </w:rPr>
        <w:t>que segue abaixo).</w:t>
      </w: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BA" w:rsidRDefault="00D965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7. NOTA</w:t>
      </w:r>
      <w:r>
        <w:rPr>
          <w:rFonts w:ascii="Arial" w:eastAsia="Arial" w:hAnsi="Arial" w:cs="Arial"/>
          <w:b/>
          <w:sz w:val="20"/>
          <w:szCs w:val="20"/>
        </w:rPr>
        <w:t xml:space="preserve">: A Diretoria de Vigilância Sanitária de Aparecida de Goiânia exige, em fiscalização, o cumprimento de Leis, Resoluções e Portarias. Sendo assim, apesar da aprovação dos fluxos de setores realizada pela Coordenação de Análise e Aprovação de Projetos, fico ciente de que ocasionalmente, poderá ser necessária a reavaliação do Projeto e Memorial Descritivo caso, durante ação fiscal, se constate que o estabelecimento não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esteja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atendendo adequadamente os critérios da legislação sanitária vigente.</w:t>
      </w: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53DBA" w:rsidRDefault="00D965F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8. NOTA</w:t>
      </w:r>
      <w:r>
        <w:rPr>
          <w:rFonts w:ascii="Arial" w:eastAsia="Arial" w:hAnsi="Arial" w:cs="Arial"/>
          <w:b/>
          <w:color w:val="000000"/>
          <w:sz w:val="20"/>
          <w:szCs w:val="20"/>
        </w:rPr>
        <w:t>: Assumimos inteira responsabilidade pelas informações contidas neste documento e pela equivalência entre as cópias dos documentos anexad</w:t>
      </w:r>
      <w:r>
        <w:rPr>
          <w:rFonts w:ascii="Arial" w:eastAsia="Arial" w:hAnsi="Arial" w:cs="Arial"/>
          <w:b/>
          <w:sz w:val="20"/>
          <w:szCs w:val="20"/>
        </w:rPr>
        <w:t>os.</w:t>
      </w: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right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Local e Data </w:t>
      </w:r>
      <w:r>
        <w:rPr>
          <w:rFonts w:ascii="Arial" w:eastAsia="Arial" w:hAnsi="Arial" w:cs="Arial"/>
          <w:i/>
          <w:color w:val="000000"/>
          <w:sz w:val="20"/>
          <w:szCs w:val="20"/>
        </w:rPr>
        <w:t>(sempre atualizados)</w:t>
      </w:r>
    </w:p>
    <w:p w:rsidR="00853DBA" w:rsidRDefault="00853D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                         (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assinatura)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       .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Razão Social: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CNPJ:</w:t>
      </w:r>
    </w:p>
    <w:p w:rsidR="00853DBA" w:rsidRDefault="00853DBA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                         (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assinatura)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       .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Responsável Técnico pelo estabelecimento: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Nº do registro profissional:</w:t>
      </w:r>
    </w:p>
    <w:p w:rsidR="00853DBA" w:rsidRDefault="00853DB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                         (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assinatura)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       .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Autor do Projeto:</w:t>
      </w:r>
    </w:p>
    <w:p w:rsidR="00853DBA" w:rsidRDefault="00D965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Nº do registro profissional:</w:t>
      </w:r>
    </w:p>
    <w:p w:rsidR="008F5939" w:rsidRDefault="008F593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D965F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RELAÇÃO DE OBSERVAÇÕES POR GRUPO DE ATIVIDADE</w:t>
      </w:r>
    </w:p>
    <w:tbl>
      <w:tblPr>
        <w:tblStyle w:val="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76"/>
      </w:tblGrid>
      <w:tr w:rsidR="00853DBA">
        <w:trPr>
          <w:trHeight w:val="366"/>
        </w:trPr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DROGARIAS, INDÚSTRIAS, DISTRIBUIDORAS DE MEDICAMENTOS E PRODUTOS PARA SAÚDE E SERVIÇOS AFINS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50" w:right="5" w:firstLine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1.Todos os ralos são escamoteáveis;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65" w:right="5" w:firstLine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2.Todos os lavatórios são providos de dispensador de sabonete líquido e porta-papel toalha;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3.Todas as lixeiras possuem tampa a pedal e são providas de saco plástico adequado ao tipo de resíduo;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4.Todo mobiliário possui revestimento liso, lavável e impermeável;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5.O resíduo perfurocortante é acondicionado em recipiente próprio e adequado;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6.O abrigo para resíduo comum está localizado...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(descrever se está na calçada, na faixa de serviço ou no recuo frontal, conforme projeto de arquitetura).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7.Este estabelecimento comercializará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(ou não comercializará, se for o caso)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medicamentos sujeitos ao controle especial da Portaria nº 344/98/SVS/MS e produtos termolábeis;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BA" w:rsidRDefault="00D965F9">
            <w:pPr>
              <w:spacing w:after="0" w:line="360" w:lineRule="auto"/>
              <w:ind w:left="370" w:right="5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Quando houver armazenagem de produtos termolábeis</w:t>
            </w:r>
            <w:r>
              <w:rPr>
                <w:rFonts w:ascii="Arial" w:eastAsia="Arial" w:hAnsi="Arial" w:cs="Arial"/>
                <w:sz w:val="20"/>
                <w:szCs w:val="20"/>
              </w:rPr>
              <w:t>, citar: “Há fonte alternativa para suprimento de energia para os equipamentos envolvidos na armazenagem de termolábeis, capaz de efetuar o suprimento imediato de energia, no caso de falhas da fonte primária (gerador de energia)”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Todas as janelas das áreas técnicas possuem tela milimétrica 2mm;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 A ventilação e/ou sistema de climatização proposto garante o conforto térmico adequado para as atividades desenvolvidas em cada ambiente;</w:t>
            </w:r>
          </w:p>
        </w:tc>
      </w:tr>
      <w:tr w:rsidR="00853DBA">
        <w:trPr>
          <w:trHeight w:val="110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BA" w:rsidRDefault="00D965F9">
            <w:pPr>
              <w:spacing w:after="240" w:line="36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Para os importadores, armazenadores, distribuidores de medicamentos citar</w:t>
            </w:r>
            <w:r>
              <w:rPr>
                <w:rFonts w:ascii="Arial" w:eastAsia="Arial" w:hAnsi="Arial" w:cs="Arial"/>
                <w:sz w:val="20"/>
                <w:szCs w:val="20"/>
              </w:rPr>
              <w:t>: “ As áreas de armazenagem garantem condições de temperatura e umidade, em conformidade com os resultados de estudo de qualificação térmica.”</w:t>
            </w:r>
          </w:p>
        </w:tc>
      </w:tr>
      <w:tr w:rsidR="00853DBA">
        <w:trPr>
          <w:trHeight w:val="1109"/>
        </w:trPr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BA" w:rsidRDefault="00D965F9">
            <w:pPr>
              <w:shd w:val="clear" w:color="auto" w:fill="FFFFFF"/>
              <w:spacing w:after="160" w:line="360" w:lineRule="auto"/>
              <w:ind w:left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Para os importadores, armazenadores, distribuidores de medicamentos citar: “</w:t>
            </w:r>
            <w:r>
              <w:rPr>
                <w:rFonts w:ascii="Arial" w:eastAsia="Arial" w:hAnsi="Arial" w:cs="Arial"/>
                <w:sz w:val="20"/>
                <w:szCs w:val="20"/>
              </w:rPr>
              <w:t>As áreas de armazenagem são dotadas de equipamentos e instrumentos necessários ao controle e ao monitoramento da temperatura e umidade, posicionados de acordo com o estudo de qualificação térmica da área.”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As dimensões/áreas dos ambientes onde são desenvolvidas as rotinas de trabalho são compatíveis com a atividade e com a demanda do estabelecimento/empresa. 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14. A edificação garante acessibilidade à pessoa com deficiência em todas as suas dependências e serviços (Lei nº 13.146, de 06 de julho de 2015).</w:t>
            </w:r>
          </w:p>
        </w:tc>
      </w:tr>
      <w:tr w:rsidR="00853DBA"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 “O (s) sanitário (s) acessível (eis) atende (m) a NBR 9050/2020 quanto ao dimensionamento, posicionamento e altura das peças sanitárias e acessórios. ”</w:t>
            </w:r>
          </w:p>
        </w:tc>
      </w:tr>
    </w:tbl>
    <w:p w:rsidR="00853DBA" w:rsidRDefault="00853DB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3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91"/>
      </w:tblGrid>
      <w:tr w:rsidR="00853DBA"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ALIMENTOS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funcionários;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Capacidade produtiva;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Todos os ralos são sifonados e com tampas escamoteáveis;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Todos os lavatórios são providos de dispensador de sabonete líquido e porta-papel toalha;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Todas as lixeiras possuem tampa a pedal e são providas de saco plástico adequado ao tipo de resíduo;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 mobiliário possui revestimento liso, lavável e impermeável;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rejunte das cerâmicas das paredes é de cor clara;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abrigo para resíduo comum está localizado...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(descrever se está na calçada, na faixa de serviço ou no recuo frontal).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caixa de gordura está localizada fora da área de produção;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janelas externas estão devidamente ajustadas aos batentes e são teladas com telas milimétricas de proteção contra acesso de pragas, removíveis para limpeza;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portas externas são dotadas de sistema de fechamento automático;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luminárias são protegidas contra queda e explosões;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câmaras frias possuem dispositivo de segurança com abertura pelo lado interno;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5" w:firstLine="3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Todos os ambientes de áreas técnicas possuem ralos ligados à rede de esgoto;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70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ventilação e/ ou sistema de climatização proposto garante o conforto térmico adequado para as atividades desenvolvidas em cada ambiente;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16. As dimensões/áreas dos ambientes onde são desenvolvidas as rotinas de trabalho são compatíveis com a atividade e com a demanda do estabelecimento/empresa. 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17. A edificação garante acessibilidade à pessoa com deficiência em todas as suas dependências e serviços (Lei nº 13.146, de 06 de julho de 2015).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5" w:right="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18.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“O(s) sanitário (s) acessível (eis) atende (m)  a NBR 9050/20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quanto ao dimensionamento,     posicionamento e altura das peças sanitária se acessórios.”</w:t>
            </w:r>
          </w:p>
        </w:tc>
      </w:tr>
    </w:tbl>
    <w:p w:rsidR="00853DBA" w:rsidRDefault="00853DB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53DBA" w:rsidRDefault="00853DB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1"/>
        <w:tblW w:w="103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92"/>
      </w:tblGrid>
      <w:tr w:rsidR="00853DBA"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ESTABELECIMENTOS DE SAÚDE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funcionários/profissionais (masculino, feminino);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leitos existentes/previstos;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Todos os ralos são sifonados e com tampas escamoteáveis;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Todos os lavatórios são providos de dispensador de sabonete líquido e porta-papel toalha;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Todas as lixeiras possuem tampa a pedal e são providas de saco plástico adequado ao tipo de resíduo;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 mobiliário possui revestimento liso, lavável e impermeável;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Todas as torneiras possuem sistema de fechamento que dispense o uso das mãos;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 abrigos para resíduos atendem quanto as estrutura física e especificações a RDC 222/ 2018.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janelas das áreas técnicas possuem tela milimétrica 2mm;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resíduo perfuro cortante é acondicionado em recipiente próprio e adequado;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“O(s)sanitário (s) acessível(eis) atende (m) a NBR 9050/20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quanto ao dimensionamento, posicionamento e altura das peças sanitárias e acessórios.”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Todos os revestimentos de piso, parede e teto são lisos, laváveis, impermeáveis e as cerâmicas possuem índice de absorção inferior a 4%.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6" w:right="5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Nas áreas críticas e semicríticas, os materiais de acabamento (parede, piso e teto) devem ter as superfícies monolíticas com o menor número possível de ranhuras ou frestas, devendo ser resistentes à lavagem e a uso de desinfetantes.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    As dimensões/áreas dos ambientes onde são desenvolvidas as rotinas de trabalho são compatíveis com a atividade e com a demanda do estabelecimento/empresa. 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425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15.     A edificação garante acessibilidade à pessoa com deficiência em todas as suas dependências e serviços (Lei nº 13.146, de 06 de julho de 2015).</w:t>
            </w:r>
          </w:p>
        </w:tc>
      </w:tr>
      <w:tr w:rsidR="00853DBA">
        <w:tc>
          <w:tcPr>
            <w:tcW w:w="10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5" w:right="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16.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sistema de condicionamento de ar dos ambientes críticos atende às especificações da NBR 7256/2005 e dos demais ambientes atende às especificações da NBR 16401/2008.</w:t>
            </w:r>
          </w:p>
        </w:tc>
      </w:tr>
    </w:tbl>
    <w:p w:rsidR="00853DBA" w:rsidRDefault="00853DBA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853DBA" w:rsidRDefault="00853DBA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2"/>
        <w:tblW w:w="103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91"/>
      </w:tblGrid>
      <w:tr w:rsidR="00853DBA"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ESTABELECIMENTOS DE INTERESSE À SAÚDE (exemplo: Escolas, Motéis, Hotéis...)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-10" w:right="5" w:firstLine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1.Todos os ralos são sifonados e com tampas escamoteáveis;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right="5" w:firstLine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2.Todos os lavatórios são providos de dispensador de sabonete líquido e porta-papel toalha;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3.Todas as lixeiras possuem tampa a pedal e são providas de saco plástico adequado ao tipo de resíduo;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4.Todo mobiliário possui revestimento liso, lavável e impermeável;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 Todas as torneiras possuem sistema de fechamento que dispense o uso das mãos;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  O abrigo para resíduo comum está localizado...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(descrever se está na calçada, na faixa de serviço ou no recuo frontal).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 As dimensões/áreas dos ambientes onde são desenvolvidas as rotinas de trabalho são compatíveis com a atividade e com a demanda do estabelecimento/empresa. 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1" w:firstLin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 A edificação garante acessibilidade à pessoa com deficiência em todas as suas dependências e serviços (Lei nº 13.146, de 06 de julho de 2015).</w:t>
            </w:r>
          </w:p>
        </w:tc>
      </w:tr>
      <w:tr w:rsidR="00853DBA">
        <w:tc>
          <w:tcPr>
            <w:tcW w:w="10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BA" w:rsidRDefault="00D965F9">
            <w:pPr>
              <w:spacing w:after="0" w:line="360" w:lineRule="auto"/>
              <w:ind w:left="370" w:right="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9 .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“O (s) sanitário (s) acessível (eis) atende (m) a NBR 9050/2020 quanto ao dimensionamento, posicionamento e altura das peças sanitárias e acessórios. ”</w:t>
            </w:r>
          </w:p>
        </w:tc>
      </w:tr>
    </w:tbl>
    <w:p w:rsidR="00853DBA" w:rsidRDefault="00853DBA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BA" w:rsidRDefault="00853D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sectPr w:rsidR="00853DBA">
      <w:headerReference w:type="default" r:id="rId12"/>
      <w:footerReference w:type="default" r:id="rId13"/>
      <w:pgSz w:w="11906" w:h="16838"/>
      <w:pgMar w:top="1418" w:right="1274" w:bottom="198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33" w:rsidRDefault="00D53D33">
      <w:pPr>
        <w:spacing w:after="0" w:line="240" w:lineRule="auto"/>
      </w:pPr>
      <w:r>
        <w:separator/>
      </w:r>
    </w:p>
  </w:endnote>
  <w:endnote w:type="continuationSeparator" w:id="0">
    <w:p w:rsidR="00D53D33" w:rsidRDefault="00D5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BA" w:rsidRDefault="00853DBA">
    <w:pPr>
      <w:tabs>
        <w:tab w:val="left" w:pos="3480"/>
      </w:tabs>
      <w:spacing w:after="0"/>
      <w:jc w:val="center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33" w:rsidRDefault="00D53D33">
      <w:pPr>
        <w:spacing w:after="0" w:line="240" w:lineRule="auto"/>
      </w:pPr>
      <w:r>
        <w:separator/>
      </w:r>
    </w:p>
  </w:footnote>
  <w:footnote w:type="continuationSeparator" w:id="0">
    <w:p w:rsidR="00D53D33" w:rsidRDefault="00D5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BA" w:rsidRDefault="00853DB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</w:p>
  <w:tbl>
    <w:tblPr>
      <w:tblStyle w:val="a3"/>
      <w:tblW w:w="9356" w:type="dxa"/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853DBA">
      <w:trPr>
        <w:trHeight w:val="248"/>
      </w:trPr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853DBA" w:rsidRDefault="00853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775"/>
            </w:tabs>
            <w:spacing w:after="0" w:line="240" w:lineRule="auto"/>
            <w:jc w:val="center"/>
            <w:rPr>
              <w:color w:val="000000"/>
            </w:rPr>
          </w:pPr>
        </w:p>
        <w:p w:rsidR="00853DBA" w:rsidRDefault="00853D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775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853DBA" w:rsidRDefault="00D96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775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PREFEITURA MUNICIPAL DE APARECIDA DE GOIÂNIA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0</wp:posOffset>
                </wp:positionV>
                <wp:extent cx="1133474" cy="1200150"/>
                <wp:effectExtent l="0" t="0" r="0" b="0"/>
                <wp:wrapSquare wrapText="bothSides" distT="0" distB="0" distL="114300" distR="114300"/>
                <wp:docPr id="19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4" cy="1200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53DBA" w:rsidRDefault="00D96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775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SECRETARIA MUNICIPAL DE SAÚDE</w:t>
          </w:r>
        </w:p>
        <w:p w:rsidR="00853DBA" w:rsidRDefault="00D96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775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SUPERINTENDÊNCIA EM VIGILÂNCIA EM SAÚDE</w:t>
          </w:r>
        </w:p>
        <w:p w:rsidR="00853DBA" w:rsidRDefault="00D96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775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DIRETORIA DE VIGILÂNCIA SANITÁRIA</w:t>
          </w:r>
        </w:p>
        <w:p w:rsidR="00853DBA" w:rsidRDefault="00D96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775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CHEFIA DE ANÁLISE E APROVAÇÃO DE PROJETOS ARQUITETÔNICOS</w:t>
          </w:r>
        </w:p>
      </w:tc>
    </w:tr>
  </w:tbl>
  <w:p w:rsidR="00853DBA" w:rsidRDefault="00853DBA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950"/>
    <w:multiLevelType w:val="multilevel"/>
    <w:tmpl w:val="A0963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EC0BF1"/>
    <w:multiLevelType w:val="multilevel"/>
    <w:tmpl w:val="9976E7F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FB547AD"/>
    <w:multiLevelType w:val="multilevel"/>
    <w:tmpl w:val="F386E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947C5"/>
    <w:multiLevelType w:val="multilevel"/>
    <w:tmpl w:val="2BA48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515D5"/>
    <w:multiLevelType w:val="multilevel"/>
    <w:tmpl w:val="78D023E6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BA"/>
    <w:rsid w:val="00853DBA"/>
    <w:rsid w:val="008F5939"/>
    <w:rsid w:val="009A7A97"/>
    <w:rsid w:val="00D53D33"/>
    <w:rsid w:val="00D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8653-3645-4750-8D10-0116FDE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6D"/>
  </w:style>
  <w:style w:type="paragraph" w:styleId="Ttulo1">
    <w:name w:val="heading 1"/>
    <w:basedOn w:val="Normal"/>
    <w:next w:val="Normal"/>
    <w:link w:val="Ttulo1Char"/>
    <w:uiPriority w:val="9"/>
    <w:qFormat/>
    <w:rsid w:val="00EC40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40C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C6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26D"/>
  </w:style>
  <w:style w:type="paragraph" w:styleId="Rodap">
    <w:name w:val="footer"/>
    <w:basedOn w:val="Normal"/>
    <w:link w:val="RodapChar"/>
    <w:unhideWhenUsed/>
    <w:rsid w:val="00CC6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26D"/>
  </w:style>
  <w:style w:type="paragraph" w:styleId="Textodebalo">
    <w:name w:val="Balloon Text"/>
    <w:basedOn w:val="Normal"/>
    <w:link w:val="TextodebaloChar"/>
    <w:uiPriority w:val="99"/>
    <w:semiHidden/>
    <w:unhideWhenUsed/>
    <w:rsid w:val="00C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5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40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C40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EC40CC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Contedodoquadro">
    <w:name w:val="Conteúdo do quadro"/>
    <w:basedOn w:val="Corpodetexto"/>
    <w:rsid w:val="00EC40CC"/>
    <w:pPr>
      <w:suppressAutoHyphens/>
      <w:spacing w:after="0" w:line="240" w:lineRule="auto"/>
      <w:jc w:val="both"/>
    </w:pPr>
    <w:rPr>
      <w:rFonts w:ascii="Book Antiqua" w:eastAsia="Arial Unicode MS" w:hAnsi="Book Antiqua" w:cs="Arial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40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40CC"/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pT2WP25t3God/1gCU6RaCVcHQ==">AMUW2mXiv4gSfD58A09bAcKTk7coPHXLRezgi9I84cjm//DEYYRmkMcd9wVYGiWUf7lvvHXipunMQ31OcT1uflqDgl7gxT97t+iRv8Ct2CI6bpkfbBeK1g4=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CAMILA</cp:lastModifiedBy>
  <cp:revision>2</cp:revision>
  <dcterms:created xsi:type="dcterms:W3CDTF">2021-06-23T16:18:00Z</dcterms:created>
  <dcterms:modified xsi:type="dcterms:W3CDTF">2021-06-23T16:18:00Z</dcterms:modified>
</cp:coreProperties>
</file>